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2132"/>
        <w:gridCol w:w="4308"/>
        <w:gridCol w:w="4612"/>
      </w:tblGrid>
      <w:tr w:rsidR="009F7D1A" w:rsidRPr="009F7D1A" w14:paraId="4C952175" w14:textId="77777777" w:rsidTr="002C472B">
        <w:tc>
          <w:tcPr>
            <w:tcW w:w="11052" w:type="dxa"/>
            <w:gridSpan w:val="3"/>
          </w:tcPr>
          <w:p w14:paraId="75C1DC04" w14:textId="072BCC08" w:rsidR="00BA0260" w:rsidRPr="00BA0260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D08BF6" w14:textId="32790104" w:rsidR="009F7D1A" w:rsidRPr="00E76DCD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ОГЛАШЕНИЕ</w:t>
            </w:r>
            <w:r w:rsidR="0012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24711"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124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13.1-2023-___</w:t>
            </w:r>
          </w:p>
          <w:p w14:paraId="60EC16E9" w14:textId="1BB3C53E" w:rsidR="009F7D1A" w:rsidRPr="00F13FE7" w:rsidRDefault="009F7D1A" w:rsidP="00485D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оказании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комплексной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="00BA0260" w:rsidRP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E35153" w:rsidRPr="00E35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сопровождению экспортного контракта </w:t>
            </w:r>
          </w:p>
          <w:p w14:paraId="36D1E07D" w14:textId="77777777" w:rsidR="00BA0260" w:rsidRPr="00BA0260" w:rsidRDefault="00BA0260" w:rsidP="00BA02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7C7B0D3B" w14:textId="4EB13738" w:rsidR="00524A61" w:rsidRDefault="00524A61" w:rsidP="00524A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___»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13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14:paraId="41E384E3" w14:textId="77777777" w:rsidR="00BA0260" w:rsidRPr="00BA0260" w:rsidRDefault="00BA0260" w:rsidP="00524A6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C8CB1FD" w14:textId="5C37E374" w:rsidR="009F7D1A" w:rsidRPr="009F7D1A" w:rsidRDefault="009F7D1A" w:rsidP="009F7D1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7D1A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>.</w:t>
            </w:r>
          </w:p>
        </w:tc>
      </w:tr>
      <w:tr w:rsidR="00F13FE7" w:rsidRPr="009F7D1A" w14:paraId="52D2B13E" w14:textId="6C6D23DD" w:rsidTr="00EA0A61">
        <w:tc>
          <w:tcPr>
            <w:tcW w:w="2132" w:type="dxa"/>
            <w:vAlign w:val="center"/>
          </w:tcPr>
          <w:p w14:paraId="10316A96" w14:textId="294AA2A3" w:rsidR="00F13FE7" w:rsidRPr="009F7D1A" w:rsidRDefault="00F13FE7" w:rsidP="00F13F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8920" w:type="dxa"/>
            <w:gridSpan w:val="2"/>
          </w:tcPr>
          <w:p w14:paraId="3205CE85" w14:textId="70A84B74" w:rsidR="00F13FE7" w:rsidRPr="009F7D1A" w:rsidRDefault="00F13FE7" w:rsidP="00F13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«Центр»,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F13FE7" w:rsidRPr="009F7D1A" w14:paraId="5DDFD6BB" w14:textId="0D9BC62B" w:rsidTr="00EA0A61">
        <w:tc>
          <w:tcPr>
            <w:tcW w:w="2132" w:type="dxa"/>
            <w:vAlign w:val="center"/>
          </w:tcPr>
          <w:p w14:paraId="77E66C90" w14:textId="62AD51B0" w:rsidR="00F13FE7" w:rsidRPr="009F7D1A" w:rsidRDefault="00F13FE7" w:rsidP="00F13F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2C0E28E7" w14:textId="03639D9A" w:rsidR="00F13FE7" w:rsidRPr="009F7D1A" w:rsidRDefault="00F13FE7" w:rsidP="00124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являющийся на момент заключения настоящего соглашения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</w:tc>
      </w:tr>
      <w:tr w:rsidR="002E6F7D" w:rsidRPr="009F7D1A" w14:paraId="6AF0F7C8" w14:textId="77777777" w:rsidTr="00EA0A61">
        <w:tc>
          <w:tcPr>
            <w:tcW w:w="2132" w:type="dxa"/>
            <w:tcBorders>
              <w:right w:val="nil"/>
            </w:tcBorders>
          </w:tcPr>
          <w:p w14:paraId="44EEE363" w14:textId="77777777" w:rsidR="002E6F7D" w:rsidRPr="009F7D1A" w:rsidRDefault="002E6F7D" w:rsidP="009F7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tcBorders>
              <w:left w:val="nil"/>
            </w:tcBorders>
          </w:tcPr>
          <w:p w14:paraId="1B962AB4" w14:textId="2212E213" w:rsidR="002E6F7D" w:rsidRDefault="00F13FE7" w:rsidP="00BA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настоящее соглашение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(далее – Соглашение) о нижеследующем:</w:t>
            </w:r>
          </w:p>
        </w:tc>
      </w:tr>
      <w:tr w:rsidR="002E6F7D" w:rsidRPr="009F7D1A" w14:paraId="2ED6CD2F" w14:textId="63F340D6" w:rsidTr="00EA0A61">
        <w:trPr>
          <w:trHeight w:val="863"/>
        </w:trPr>
        <w:tc>
          <w:tcPr>
            <w:tcW w:w="2132" w:type="dxa"/>
            <w:vAlign w:val="center"/>
          </w:tcPr>
          <w:p w14:paraId="6F3DBF0A" w14:textId="7E40AB74" w:rsidR="002E6F7D" w:rsidRPr="00710B31" w:rsidRDefault="002E6F7D" w:rsidP="00124711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8920" w:type="dxa"/>
            <w:gridSpan w:val="2"/>
          </w:tcPr>
          <w:p w14:paraId="61F98349" w14:textId="77777777" w:rsidR="00BA0260" w:rsidRPr="00BA0260" w:rsidRDefault="00BA0260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FE4455A" w14:textId="59257071" w:rsidR="002E6F7D" w:rsidRPr="004F3FE0" w:rsidRDefault="002E6F7D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4F3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</w:t>
            </w:r>
            <w:r w:rsidR="00E35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260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="00124711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12471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153" w:rsidRPr="00E35153">
              <w:rPr>
                <w:rFonts w:ascii="Times New Roman" w:hAnsi="Times New Roman" w:cs="Times New Roman"/>
                <w:sz w:val="20"/>
                <w:szCs w:val="20"/>
              </w:rPr>
              <w:t>по сопровождению экспортного контракта</w:t>
            </w:r>
            <w:r w:rsidR="00BA0260"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5153">
              <w:rPr>
                <w:rFonts w:ascii="Times New Roman" w:hAnsi="Times New Roman" w:cs="Times New Roman"/>
                <w:sz w:val="20"/>
                <w:szCs w:val="20"/>
              </w:rPr>
              <w:t>Субъекта</w:t>
            </w:r>
            <w:r w:rsidR="00E35153"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</w:t>
            </w:r>
            <w:r w:rsidR="0012471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</w:t>
            </w:r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 услуги от «____</w:t>
            </w:r>
            <w:proofErr w:type="gramStart"/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="00C63E3B" w:rsidRPr="004F3FE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2F4F6F"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FE0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r w:rsidR="00F13F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F3FE0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E726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F3FE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60B4B81" w14:textId="31A841E6" w:rsidR="002E6F7D" w:rsidRPr="00465074" w:rsidRDefault="002E6F7D" w:rsidP="004F3FE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65074" w:rsidRPr="009F7D1A" w14:paraId="25BAC643" w14:textId="77777777" w:rsidTr="00EA0A61">
        <w:trPr>
          <w:trHeight w:val="1400"/>
        </w:trPr>
        <w:tc>
          <w:tcPr>
            <w:tcW w:w="2132" w:type="dxa"/>
            <w:vAlign w:val="center"/>
          </w:tcPr>
          <w:p w14:paraId="0BE32F4C" w14:textId="3C612D32" w:rsidR="00465074" w:rsidRDefault="00970690" w:rsidP="00124711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Перечень услуг, включенных в</w:t>
            </w:r>
            <w:r w:rsidRPr="00465074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комплексную </w:t>
            </w:r>
            <w:r w:rsidR="002808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слугу</w:t>
            </w:r>
          </w:p>
        </w:tc>
        <w:tc>
          <w:tcPr>
            <w:tcW w:w="8920" w:type="dxa"/>
            <w:gridSpan w:val="2"/>
          </w:tcPr>
          <w:p w14:paraId="38C8F0B3" w14:textId="77777777" w:rsidR="00465074" w:rsidRDefault="00465074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3C4D547" w14:textId="10AD9CFC" w:rsidR="00465074" w:rsidRPr="001E2785" w:rsidRDefault="00465074" w:rsidP="001E2785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 Базовые услуги</w:t>
            </w:r>
            <w:r w:rsidR="001E27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2785" w:rsidRPr="00A61EE2">
              <w:rPr>
                <w:rFonts w:ascii="Times New Roman" w:hAnsi="Times New Roman"/>
                <w:sz w:val="20"/>
                <w:szCs w:val="20"/>
              </w:rPr>
              <w:t xml:space="preserve">(выбранные для оказания </w:t>
            </w:r>
            <w:r w:rsidR="001E2785">
              <w:rPr>
                <w:rFonts w:ascii="Times New Roman" w:hAnsi="Times New Roman"/>
                <w:sz w:val="20"/>
                <w:szCs w:val="20"/>
              </w:rPr>
              <w:t xml:space="preserve">базовые </w:t>
            </w:r>
            <w:r w:rsidR="001E2785" w:rsidRPr="00A61EE2">
              <w:rPr>
                <w:rFonts w:ascii="Times New Roman" w:hAnsi="Times New Roman"/>
                <w:sz w:val="20"/>
                <w:szCs w:val="20"/>
              </w:rPr>
              <w:t>услуги отмечаются знаком "Х")</w:t>
            </w:r>
            <w:r w:rsidRPr="004650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76C609E" w14:textId="11DE0CC3" w:rsidR="001E2785" w:rsidRPr="001E2785" w:rsidRDefault="001E2785" w:rsidP="00E35153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2.1.1. </w:t>
            </w:r>
            <w:r w:rsidRPr="001E2785">
              <w:rPr>
                <w:rFonts w:ascii="Times New Roman" w:hAnsi="Times New Roman" w:cs="Times New Roman"/>
                <w:sz w:val="20"/>
                <w:szCs w:val="20"/>
              </w:rPr>
              <w:t>Содействие в подготовке проекта экспортного контракта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F98903" w14:textId="0E9C5B5A" w:rsidR="001E2785" w:rsidRPr="001E2785" w:rsidRDefault="001E2785" w:rsidP="00E35153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2.1.2. </w:t>
            </w:r>
            <w:r w:rsidRPr="001E2785">
              <w:rPr>
                <w:rFonts w:ascii="Times New Roman" w:hAnsi="Times New Roman" w:cs="Times New Roman"/>
                <w:sz w:val="20"/>
                <w:szCs w:val="20"/>
              </w:rPr>
              <w:t>Содействие в правовой экспертизе экспортного контракта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FCA6A2C" w14:textId="35ABF2D3" w:rsidR="001E2785" w:rsidRDefault="001E2785" w:rsidP="001E2785">
            <w:pPr>
              <w:pStyle w:val="a4"/>
              <w:widowControl w:val="0"/>
              <w:tabs>
                <w:tab w:val="left" w:pos="184"/>
              </w:tabs>
              <w:autoSpaceDE w:val="0"/>
              <w:autoSpaceDN w:val="0"/>
              <w:adjustRightInd w:val="0"/>
              <w:ind w:left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4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 Дополнительные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Hlk129872145"/>
            <w:r w:rsidRPr="00A61EE2">
              <w:rPr>
                <w:rFonts w:ascii="Times New Roman" w:hAnsi="Times New Roman"/>
                <w:sz w:val="20"/>
                <w:szCs w:val="20"/>
              </w:rPr>
              <w:t>(выбранные для оказания дополнительные услуги отмечаются знаком "Х"</w:t>
            </w:r>
            <w:r w:rsidR="00635F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35F9A" w:rsidRPr="00094DA3">
              <w:rPr>
                <w:rFonts w:ascii="Times New Roman" w:hAnsi="Times New Roman"/>
                <w:sz w:val="20"/>
                <w:szCs w:val="20"/>
              </w:rPr>
              <w:t>не менее 1 (одной) дополнительной услуги</w:t>
            </w:r>
            <w:r w:rsidRPr="00A61EE2">
              <w:rPr>
                <w:rFonts w:ascii="Times New Roman" w:hAnsi="Times New Roman"/>
                <w:sz w:val="20"/>
                <w:szCs w:val="20"/>
              </w:rPr>
              <w:t>)</w:t>
            </w:r>
            <w:bookmarkEnd w:id="0"/>
            <w:r w:rsidRPr="00F274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455BA4" w14:textId="71C4F4C7" w:rsidR="00AB3DC7" w:rsidRPr="00AB3DC7" w:rsidRDefault="00AB3DC7" w:rsidP="00AB3DC7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D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2.2.1.</w:t>
            </w:r>
            <w:r w:rsidRPr="00AB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B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даптация и перевод упаковки товара, перевод текста экспортного контракта, других материалов Субъекта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      </w:r>
            <w:r w:rsidR="0012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8A0241D" w14:textId="6DFCD27A" w:rsidR="00AB3DC7" w:rsidRPr="00B9634B" w:rsidRDefault="00AB3DC7" w:rsidP="00AB3DC7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2.2.2.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9634B"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B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 в определении условий и расчета логистики экспортной поставки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9E1070F" w14:textId="778096B9" w:rsidR="00AB3DC7" w:rsidRPr="00B9634B" w:rsidRDefault="00B9634B" w:rsidP="00AB3DC7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2.2.3.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AB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B231BEA" w14:textId="451A1B04" w:rsidR="00B9634B" w:rsidRPr="00B9634B" w:rsidRDefault="00B9634B" w:rsidP="00AB3DC7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2.2.4.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AB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одействие в оформлении документов в рамках прохождения таможенных процедур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8B4FB5" w14:textId="030E1F5D" w:rsidR="00B9634B" w:rsidRDefault="00B9634B" w:rsidP="00AB3DC7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6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2.2.5.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AB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онсультирование по вопросам налогообложения и соблюдения валютного регулирования и валютного контроля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59A2644" w14:textId="7D581CCD" w:rsidR="00DB08D2" w:rsidRPr="00B9634B" w:rsidRDefault="00B9634B" w:rsidP="00B9634B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184"/>
              </w:tabs>
              <w:autoSpaceDE w:val="0"/>
              <w:autoSpaceDN w:val="0"/>
              <w:adjustRightInd w:val="0"/>
              <w:ind w:left="42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2.2.6.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AB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одействие в размещении и хранении продукции </w:t>
            </w:r>
            <w:r w:rsidRPr="00B96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B3D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убъекта в местах временного хранения за рубежом на срок не более 6 (шести) месяцев площадью не более 100 (ста) квадратных метров на одного субъекта малого и среднего предпринимательства.</w:t>
            </w:r>
          </w:p>
        </w:tc>
      </w:tr>
      <w:tr w:rsidR="00386047" w:rsidRPr="009F7D1A" w14:paraId="64F469DC" w14:textId="77777777" w:rsidTr="00EA0A61">
        <w:trPr>
          <w:trHeight w:val="992"/>
        </w:trPr>
        <w:tc>
          <w:tcPr>
            <w:tcW w:w="2132" w:type="dxa"/>
            <w:vAlign w:val="center"/>
          </w:tcPr>
          <w:p w14:paraId="56A65C02" w14:textId="38B348AD" w:rsidR="00386047" w:rsidRDefault="00386047" w:rsidP="00124711">
            <w:pPr>
              <w:tabs>
                <w:tab w:val="left" w:pos="589"/>
              </w:tabs>
              <w:ind w:left="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Условия и порядок</w:t>
            </w:r>
            <w:r w:rsidRPr="00386047">
              <w:rPr>
                <w:rFonts w:ascii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8920" w:type="dxa"/>
            <w:gridSpan w:val="2"/>
          </w:tcPr>
          <w:p w14:paraId="7F89DE88" w14:textId="08E633B0" w:rsidR="00B9634B" w:rsidRDefault="00B9634B" w:rsidP="00B9634B">
            <w:pPr>
              <w:pStyle w:val="a4"/>
              <w:numPr>
                <w:ilvl w:val="1"/>
                <w:numId w:val="14"/>
              </w:numPr>
              <w:tabs>
                <w:tab w:val="left" w:pos="13"/>
                <w:tab w:val="left" w:pos="164"/>
              </w:tabs>
              <w:ind w:left="13" w:hanging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53F">
              <w:rPr>
                <w:rFonts w:ascii="Times New Roman" w:hAnsi="Times New Roman"/>
                <w:sz w:val="20"/>
                <w:szCs w:val="20"/>
              </w:rPr>
              <w:t>Услуги указанные в п. 1.1. настоящего Соглашения предоставляются Субъекту на безвозмездной основе, за исключением случаев предусмотренных в приказе Минэкономразвития от 18.02.2021 г. №77 (рег. номер: 62918), в объеме, не превышающем предельного значения, предусмотренного сметой на один субъект малого и среднего предпринимательства.</w:t>
            </w:r>
          </w:p>
          <w:p w14:paraId="4E2989A5" w14:textId="2623F38C" w:rsidR="00B9634B" w:rsidRDefault="00B9634B" w:rsidP="00B9634B">
            <w:pPr>
              <w:pStyle w:val="a4"/>
              <w:numPr>
                <w:ilvl w:val="1"/>
                <w:numId w:val="14"/>
              </w:numPr>
              <w:tabs>
                <w:tab w:val="left" w:pos="0"/>
                <w:tab w:val="left" w:pos="164"/>
              </w:tabs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осуществляется в порядке и сроки, предусмотренные настоящим Соглашением, силами и техническими средствами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вправе привлекать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слуг третьих лиц без согласия Заказчика, при этом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F40B94">
              <w:rPr>
                <w:rFonts w:ascii="Times New Roman" w:hAnsi="Times New Roman" w:cs="Times New Roman"/>
                <w:sz w:val="20"/>
                <w:szCs w:val="20"/>
              </w:rPr>
              <w:t xml:space="preserve"> несет ответственность за действия или бездействие данных третьих лиц в полном объеме, как за свои собственные.</w:t>
            </w:r>
          </w:p>
          <w:p w14:paraId="4724AC57" w14:textId="1D2214F4" w:rsidR="007D482E" w:rsidRPr="00976226" w:rsidRDefault="00B9634B" w:rsidP="00B9634B">
            <w:pPr>
              <w:pStyle w:val="a4"/>
              <w:numPr>
                <w:ilvl w:val="1"/>
                <w:numId w:val="14"/>
              </w:numPr>
              <w:tabs>
                <w:tab w:val="left" w:pos="0"/>
                <w:tab w:val="left" w:pos="164"/>
              </w:tabs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EE9">
              <w:rPr>
                <w:rFonts w:ascii="Times New Roman" w:hAnsi="Times New Roman" w:cs="Times New Roman"/>
                <w:sz w:val="20"/>
                <w:szCs w:val="20"/>
              </w:rPr>
              <w:t>По итогам оказания комплекса Услуг между Сторонами составляется и подписывается акт об оказании Услуг (Приложение №2). В случае не направления Субъектом акта об оказании Услуг в 10 (десяти) рабочих дней после завершения оказания Услуг, Услуги считаются оказанными в полном объеме и в установленный срок. Допускается составление между Сторонами промежуточных актов об оказании Услуг, подтверждающих оказанию Субъекту одной или нескольких Услуг в рамках комплексной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634B" w:rsidRPr="009F7D1A" w14:paraId="6598A3C0" w14:textId="77777777" w:rsidTr="00EA0A61">
        <w:trPr>
          <w:trHeight w:val="330"/>
        </w:trPr>
        <w:tc>
          <w:tcPr>
            <w:tcW w:w="2132" w:type="dxa"/>
            <w:vMerge w:val="restart"/>
            <w:vAlign w:val="center"/>
          </w:tcPr>
          <w:p w14:paraId="763AEDD3" w14:textId="77777777" w:rsidR="00B9634B" w:rsidRPr="00710B31" w:rsidRDefault="00B9634B" w:rsidP="00124711">
            <w:pPr>
              <w:tabs>
                <w:tab w:val="left" w:pos="589"/>
              </w:tabs>
              <w:ind w:left="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и о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бязанности Сторон</w:t>
            </w:r>
          </w:p>
          <w:p w14:paraId="5892A3E5" w14:textId="77777777" w:rsidR="00B9634B" w:rsidRDefault="00B9634B" w:rsidP="00124711">
            <w:pPr>
              <w:pStyle w:val="a4"/>
              <w:tabs>
                <w:tab w:val="left" w:pos="306"/>
              </w:tabs>
              <w:ind w:left="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3EC42462" w14:textId="3127425C" w:rsidR="00B9634B" w:rsidRDefault="00B9634B" w:rsidP="00B9634B">
            <w:pPr>
              <w:pStyle w:val="a4"/>
              <w:numPr>
                <w:ilvl w:val="1"/>
                <w:numId w:val="16"/>
              </w:numPr>
              <w:ind w:left="438" w:hanging="43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Центра:</w:t>
            </w:r>
          </w:p>
          <w:p w14:paraId="0DA664F4" w14:textId="023CA1EF" w:rsidR="008B42B9" w:rsidRPr="008B42B9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2B9">
              <w:rPr>
                <w:rFonts w:ascii="Times New Roman" w:hAnsi="Times New Roman" w:cs="Times New Roman"/>
                <w:sz w:val="20"/>
                <w:szCs w:val="20"/>
              </w:rPr>
              <w:t>Вносить информацию о Субъекте в реестр получателей государственной поддержки, использовать информацию об оказанных Субъекту Услугах для подготовки пресс-релизов, публикаций в СМИ, официальных отчетов.</w:t>
            </w:r>
          </w:p>
          <w:p w14:paraId="377143F6" w14:textId="1F8C9F36" w:rsidR="008B42B9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Использовать результат оказанн</w:t>
            </w:r>
            <w:r w:rsidR="00E726C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для демонстрации его, как качественно и профессионально выполненного результата творческой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. Для 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этих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 может воспроизводить результат оказанных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 на бумажном, электронном или ином носителе.</w:t>
            </w:r>
          </w:p>
          <w:p w14:paraId="261B5946" w14:textId="7E12D225" w:rsidR="008B42B9" w:rsidRPr="008B42B9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ашивать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Субъекта информацию, которая необходима Центру для надлежащего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слуг, предусмотренн</w:t>
            </w:r>
            <w:r w:rsidR="00CF5BD4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</w:t>
            </w:r>
            <w:r w:rsidR="00CF5BD4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BBFE1E" w14:textId="77777777" w:rsidR="008B42B9" w:rsidRPr="00240794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В любое время по своей инициативе в одностороннем порядке расторгнуть настоящее Соглашение и отказаться от выполнения своих обязательств по нему путем направления Субъекту соответствующего уведомления, в случае если:</w:t>
            </w:r>
          </w:p>
          <w:p w14:paraId="68107021" w14:textId="77777777" w:rsidR="008B42B9" w:rsidRDefault="008B42B9" w:rsidP="008B42B9">
            <w:pPr>
              <w:pStyle w:val="a4"/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а) 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своих обязательств по настоящему Соглашению;</w:t>
            </w:r>
          </w:p>
          <w:p w14:paraId="59AA9AC5" w14:textId="6CC776A0" w:rsidR="008B42B9" w:rsidRDefault="008B42B9" w:rsidP="008B42B9">
            <w:pPr>
              <w:pStyle w:val="a4"/>
              <w:ind w:left="21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Субъект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настоящего Соглашения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или предоставил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недостоверную информацию или материалы ненадлежащего качества;</w:t>
            </w:r>
          </w:p>
          <w:p w14:paraId="0CA65F09" w14:textId="3314D6D8" w:rsidR="00B9634B" w:rsidRPr="00BA6FE2" w:rsidRDefault="008B42B9" w:rsidP="008B42B9">
            <w:pPr>
              <w:pStyle w:val="a4"/>
              <w:ind w:left="1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B42B9">
              <w:rPr>
                <w:rFonts w:ascii="Times New Roman" w:hAnsi="Times New Roman" w:cs="Times New Roman"/>
                <w:sz w:val="20"/>
                <w:szCs w:val="20"/>
              </w:rPr>
              <w:t>В случае, наступления событий, предусмотренных настоящим пунктом все затраты Центра по оказанию Услуг в рамках настоящего Соглашения, должны быть компенсированы Субъектом на основании письменного требования Центра.</w:t>
            </w:r>
          </w:p>
        </w:tc>
      </w:tr>
      <w:tr w:rsidR="00B9634B" w:rsidRPr="009F7D1A" w14:paraId="2AA314DA" w14:textId="77777777" w:rsidTr="00D95033">
        <w:trPr>
          <w:trHeight w:val="2769"/>
        </w:trPr>
        <w:tc>
          <w:tcPr>
            <w:tcW w:w="2132" w:type="dxa"/>
            <w:vMerge/>
            <w:vAlign w:val="center"/>
          </w:tcPr>
          <w:p w14:paraId="6179E878" w14:textId="77777777" w:rsidR="00B9634B" w:rsidRDefault="00B9634B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434F7D4D" w14:textId="6D06EB27" w:rsidR="00B9634B" w:rsidRDefault="00B9634B" w:rsidP="00B9634B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8A7DE" w14:textId="77777777" w:rsidR="008B42B9" w:rsidRDefault="008B42B9" w:rsidP="008B42B9">
            <w:pPr>
              <w:pStyle w:val="a4"/>
              <w:numPr>
                <w:ilvl w:val="2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Субъекта обо всех изменениях, которые могут повлиять на выполнение настоящего Соглашения. </w:t>
            </w:r>
          </w:p>
          <w:p w14:paraId="7D6CDEFD" w14:textId="1CB5F0A2" w:rsidR="008B42B9" w:rsidRDefault="008B42B9" w:rsidP="008B42B9">
            <w:pPr>
              <w:pStyle w:val="a4"/>
              <w:numPr>
                <w:ilvl w:val="2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</w:t>
            </w:r>
            <w:r w:rsidR="00E726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CF5BD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, предусмотренн</w:t>
            </w:r>
            <w:r w:rsidR="00E726CB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 настоящим Соглашением надлежащего качества и в предусмотренные сроки. </w:t>
            </w:r>
            <w:r w:rsidR="00CF5B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слуги невыбранные Субъектом на момент заключения настоящего Соглашения Центром не оказываются.</w:t>
            </w:r>
          </w:p>
          <w:p w14:paraId="66737D10" w14:textId="053E8589" w:rsidR="008B42B9" w:rsidRPr="00E726CB" w:rsidRDefault="008B42B9" w:rsidP="00142400">
            <w:pPr>
              <w:pStyle w:val="a4"/>
              <w:numPr>
                <w:ilvl w:val="2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6CB">
              <w:rPr>
                <w:rFonts w:ascii="Times New Roman" w:hAnsi="Times New Roman" w:cs="Times New Roman"/>
                <w:sz w:val="20"/>
                <w:szCs w:val="20"/>
              </w:rPr>
              <w:t>Обеспечить конфиденциальность сведений, предоставляемых Субъектом в соответствии с п. 4.4.</w:t>
            </w:r>
            <w:r w:rsidR="002D34AE" w:rsidRPr="00E72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726C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Соглашение и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Федерации. Исключение составляет также передача указанных сведений органам государственной власти Российской Федерации и Воронежской области, а также АО «Российский экспортный центр», в рамках уставной деятельности Центра. </w:t>
            </w:r>
          </w:p>
          <w:p w14:paraId="1CD82228" w14:textId="54DE3AEF" w:rsidR="00B9634B" w:rsidRPr="00B9634B" w:rsidRDefault="00B9634B" w:rsidP="00B9634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9634B" w:rsidRPr="009F7D1A" w14:paraId="33CD23AD" w14:textId="4D4595D7" w:rsidTr="00EA0A61">
        <w:trPr>
          <w:trHeight w:val="330"/>
        </w:trPr>
        <w:tc>
          <w:tcPr>
            <w:tcW w:w="2132" w:type="dxa"/>
            <w:vMerge/>
            <w:vAlign w:val="center"/>
          </w:tcPr>
          <w:p w14:paraId="435F22F7" w14:textId="3E45550F" w:rsidR="00B9634B" w:rsidRPr="00710B31" w:rsidRDefault="00B9634B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05477D93" w14:textId="77777777" w:rsidR="00B9634B" w:rsidRPr="00BA6FE2" w:rsidRDefault="00B9634B" w:rsidP="00710B3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D61A741" w14:textId="422E9BCC" w:rsidR="00B9634B" w:rsidRDefault="008B42B9" w:rsidP="008B42B9">
            <w:pPr>
              <w:pStyle w:val="a4"/>
              <w:numPr>
                <w:ilvl w:val="1"/>
                <w:numId w:val="16"/>
              </w:numPr>
              <w:ind w:left="1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Субъекта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92D37B" w14:textId="4F6FCABF" w:rsidR="008B42B9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Сообщать в письменной форме Центру о недостатках, обнаруженных в ходе оказания </w:t>
            </w:r>
            <w:r w:rsidR="00E726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слуг или приемки оказанн</w:t>
            </w:r>
            <w:r w:rsidR="00A27B14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 Услуг.</w:t>
            </w:r>
          </w:p>
          <w:p w14:paraId="54C7C0D7" w14:textId="3F740130" w:rsidR="008B42B9" w:rsidRPr="00B706D7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В случае досрочного исполнения Центром обязательств принять Услуг</w:t>
            </w:r>
            <w:r w:rsidR="00A27B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установленным Соглашением порядком.</w:t>
            </w:r>
          </w:p>
          <w:p w14:paraId="0192345F" w14:textId="11B77832" w:rsidR="00B9634B" w:rsidRPr="008B42B9" w:rsidRDefault="008B42B9" w:rsidP="008B42B9">
            <w:pPr>
              <w:widowControl w:val="0"/>
              <w:numPr>
                <w:ilvl w:val="2"/>
                <w:numId w:val="16"/>
              </w:numPr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13" w:firstLine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Осуществлять иные права, предусмотренные настоящим Соглашением и действующим законодательством, регламентирующим правоотношения Сторон.</w:t>
            </w:r>
          </w:p>
        </w:tc>
      </w:tr>
      <w:tr w:rsidR="00B9634B" w:rsidRPr="009F7D1A" w14:paraId="6A454502" w14:textId="77777777" w:rsidTr="00EA0A61">
        <w:trPr>
          <w:trHeight w:val="345"/>
        </w:trPr>
        <w:tc>
          <w:tcPr>
            <w:tcW w:w="2132" w:type="dxa"/>
            <w:vMerge/>
          </w:tcPr>
          <w:p w14:paraId="20BFBE2F" w14:textId="77777777" w:rsidR="00B9634B" w:rsidRPr="00710B31" w:rsidRDefault="00B9634B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0" w:type="dxa"/>
            <w:gridSpan w:val="2"/>
          </w:tcPr>
          <w:p w14:paraId="17B3BFC0" w14:textId="77777777" w:rsidR="00B9634B" w:rsidRPr="00C74AC4" w:rsidRDefault="00B9634B" w:rsidP="009F7D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BBE5C6" w14:textId="71675CAD" w:rsidR="00B9634B" w:rsidRPr="00B9634B" w:rsidRDefault="008B42B9" w:rsidP="00B9634B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4BCA093" w14:textId="2231EDB0" w:rsidR="008B42B9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позднее, чем через 3 (три) рабочих дня с даты заключения настоящего Соглашения, предоставлять Центру сведения и информацию необходимую для надлежащего и своевременного оказания </w:t>
            </w:r>
            <w:r w:rsidR="00A27B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слуг в рамках настоящего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68F7CC" w14:textId="525FF5B9" w:rsidR="008B42B9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обо всех изменениях, которые могут повлиять на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B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 по настоящему Соглашению.</w:t>
            </w:r>
          </w:p>
          <w:p w14:paraId="1CF7497E" w14:textId="77777777" w:rsidR="008B42B9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запроса от Центра, согласно п. 4.1.3. настоящего соглашения,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и материалы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слуг.</w:t>
            </w:r>
          </w:p>
          <w:p w14:paraId="3B18D3C9" w14:textId="77777777" w:rsidR="008B42B9" w:rsidRPr="00982D8C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Назначить ответственное лицо за взаимодействие с Центром по вопросам реализации настоящего Соглашения и предоставления документации.</w:t>
            </w:r>
          </w:p>
          <w:p w14:paraId="428196F1" w14:textId="2B6D553E" w:rsidR="008B42B9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окончания оказания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предоставить в Центр два подписанных со своей стороны уполномоченным лицом акта об оказании </w:t>
            </w:r>
            <w:r w:rsidR="00A27B1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слуг.</w:t>
            </w:r>
          </w:p>
          <w:p w14:paraId="19352025" w14:textId="261EEC55" w:rsidR="00E5012A" w:rsidRPr="00E5012A" w:rsidRDefault="00E5012A" w:rsidP="00E5012A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9873315"/>
            <w:r w:rsidRPr="00E5012A">
              <w:rPr>
                <w:rFonts w:ascii="Times New Roman" w:hAnsi="Times New Roman"/>
                <w:sz w:val="20"/>
                <w:szCs w:val="20"/>
              </w:rPr>
              <w:t>Предоставлять в Центр в течение 3 (трех) лет после получения Услуг информацию о заключении каждого экспортного контракта и (или) о продажах товаров (работ, услуг) Субъекта в рамках международной электронной торговли по итогам полученных Услуг, включая предмет и дату экспортного контракта и (или) осуществления продажи товаров (работ, услуг) Субъекта в рамках международной электронной торговли, страну экспорта, объем экспорта по годам в тыс. долл. США по курсу Центрального банка Российской Федерации на дату подписания экспортного контракта и (или) осуществления продажи товаров (работ, услуг) Субъекта в рамках международной электронной торговли, наименование иностранного контрагента, не позднее чем через 15 рабочих дней с даты заключения экспортного контракта и (или) осуществления продажи товаров (работ, услуг) Субъекта в рамках международной электронной торговли по форме согласно Приложению №1 к настоящему Соглашению.</w:t>
            </w:r>
          </w:p>
          <w:bookmarkEnd w:id="1"/>
          <w:p w14:paraId="0F09439F" w14:textId="4E29AF70" w:rsidR="008B42B9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предоставления отчетности, предусмотренной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. настоящего Соглашения, возместить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сумму понесенных им расходов в соответствии с п. 1.1. настоящего Соглашения на основании представленных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подтверждающих указанные расходы.</w:t>
            </w:r>
          </w:p>
          <w:p w14:paraId="7173F2C4" w14:textId="77777777" w:rsidR="008B42B9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самостоятельно исполнить обязанности по уплате налогов и иных платежей в бюджетную систему РФ, которые могут возникнуть у него в связи с исполнением своих обязательств по настоящему Соглашению.</w:t>
            </w:r>
          </w:p>
          <w:p w14:paraId="7E7AA5FE" w14:textId="30C8C6EC" w:rsidR="008B42B9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оказания </w:t>
            </w:r>
            <w:r w:rsidR="00E501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слуг по настоящему Соглашению по любым причинам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в течение 3 (трех) рабочих дней с момента принятия такого решения письменно 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от получения </w:t>
            </w:r>
            <w:r w:rsidR="00E5012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слуг и компенсировать все затраты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своих обязательств по настоящему Соглашению на основании письменного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3F0080" w14:textId="77777777" w:rsidR="008B42B9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дней, с момента заключения настоящего Соглашения направить в Федеральную налоговую службу России согласие на предоставление сведений, составляющих налоговую тайну доступных для исполнительных органов государственной власти Воронежской области.</w:t>
            </w:r>
          </w:p>
          <w:p w14:paraId="060318D4" w14:textId="77777777" w:rsidR="008B42B9" w:rsidRPr="004C6415" w:rsidRDefault="008B42B9" w:rsidP="008B42B9">
            <w:pPr>
              <w:pStyle w:val="a4"/>
              <w:numPr>
                <w:ilvl w:val="2"/>
                <w:numId w:val="18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(десяти) рабочих дней с момента заключения настоящего Соглашения зарегистрировать аккаунт в ИС «Одно окно» на платформе «Мой экспорт» по адресу https://lk.exportcenter.ru/ru/registration/ в сети «Интернет» и уведомить об этом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электронной почте info@export36.</w:t>
            </w:r>
            <w:r w:rsidRPr="004C6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EFD82E" w14:textId="132013B9" w:rsidR="00B9634B" w:rsidRPr="00C74AC4" w:rsidRDefault="00B9634B" w:rsidP="008F2C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CA2" w:rsidRPr="009F7D1A" w14:paraId="35A7A8E2" w14:textId="77777777" w:rsidTr="00EA0A61">
        <w:trPr>
          <w:trHeight w:val="345"/>
        </w:trPr>
        <w:tc>
          <w:tcPr>
            <w:tcW w:w="2132" w:type="dxa"/>
            <w:vAlign w:val="center"/>
          </w:tcPr>
          <w:p w14:paraId="40DCF5E0" w14:textId="0C3A28EC" w:rsidR="008F2CA2" w:rsidRPr="008F2CA2" w:rsidRDefault="008F2CA2" w:rsidP="008F2CA2">
            <w:pPr>
              <w:pStyle w:val="a4"/>
              <w:numPr>
                <w:ilvl w:val="0"/>
                <w:numId w:val="18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Срок действия 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77D15B47" w14:textId="5699C10B" w:rsidR="008F2CA2" w:rsidRDefault="008F2CA2" w:rsidP="008F2C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вступает в силу с даты его подписания и действует до полного исполнения Сторонами всех принятых по настоящему Соглашению обязательств.</w:t>
            </w:r>
          </w:p>
        </w:tc>
      </w:tr>
      <w:tr w:rsidR="008F2CA2" w:rsidRPr="009F7D1A" w14:paraId="1E16431D" w14:textId="77777777" w:rsidTr="00EA0A61">
        <w:trPr>
          <w:trHeight w:val="345"/>
        </w:trPr>
        <w:tc>
          <w:tcPr>
            <w:tcW w:w="2132" w:type="dxa"/>
            <w:vAlign w:val="center"/>
          </w:tcPr>
          <w:p w14:paraId="75FC13EE" w14:textId="09688560" w:rsidR="008F2CA2" w:rsidRPr="008F2CA2" w:rsidRDefault="008F2CA2" w:rsidP="008F2CA2">
            <w:pPr>
              <w:pStyle w:val="a4"/>
              <w:numPr>
                <w:ilvl w:val="0"/>
                <w:numId w:val="18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Ответственность Сторон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70FB188B" w14:textId="638B2D46" w:rsidR="008F2CA2" w:rsidRPr="008F2CA2" w:rsidRDefault="008F2CA2" w:rsidP="008F2CA2">
            <w:pPr>
              <w:pStyle w:val="a4"/>
              <w:numPr>
                <w:ilvl w:val="1"/>
                <w:numId w:val="20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 РФ.</w:t>
            </w:r>
          </w:p>
          <w:p w14:paraId="6BE9886D" w14:textId="77777777" w:rsidR="008F2CA2" w:rsidRDefault="008F2CA2" w:rsidP="008F2CA2">
            <w:pPr>
              <w:pStyle w:val="a4"/>
              <w:numPr>
                <w:ilvl w:val="1"/>
                <w:numId w:val="20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Центр не несет ответственности за содержание сведений, указанных Субъектом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, в иных материалах, а также за лексические и грамматические ошибки, в текстовых материалах, предоставленных Субъектом в рамках настоящего Соглашения. Субъект дает согласие на передачу третьим лицам сведений, указанных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Заявке и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Приложениях к настоящему Соглашению в рамках и для целей исполнения Соглашения.</w:t>
            </w:r>
          </w:p>
          <w:p w14:paraId="7923A838" w14:textId="77777777" w:rsidR="008F2CA2" w:rsidRDefault="008F2CA2" w:rsidP="008F2CA2">
            <w:pPr>
              <w:pStyle w:val="a4"/>
              <w:numPr>
                <w:ilvl w:val="1"/>
                <w:numId w:val="20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EEB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 Сторон, не предусмотренные в настоящем Соглашении, применяются в соответствии с нормами гражданского законодательства РФ.</w:t>
            </w:r>
          </w:p>
          <w:p w14:paraId="67F95877" w14:textId="196886D6" w:rsidR="008F2CA2" w:rsidRDefault="008F2CA2" w:rsidP="008F2CA2">
            <w:pPr>
              <w:pStyle w:val="a4"/>
              <w:numPr>
                <w:ilvl w:val="1"/>
                <w:numId w:val="20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Стороны освобождаются от ответственности за частичное или полное неисполнение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если это неисполнение явилось следствием обстоятельств непреодолимой силы, возникших после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оседание почвы, эпидемия и иные явления природы, а также война или военные действия, а также действия и решения компетентных государственных органов, имеющие следствием ограничение способности Сторон выполнить обязательства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958B84" w14:textId="63C3AB43" w:rsidR="008F2CA2" w:rsidRPr="008F2CA2" w:rsidRDefault="008F2CA2" w:rsidP="008F2CA2">
            <w:pPr>
              <w:pStyle w:val="a4"/>
              <w:numPr>
                <w:ilvl w:val="1"/>
                <w:numId w:val="20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форс-мажорных обстоятельств Сторона ставшей известно о наступлении таких обстоятельств направляет соответствующее уведомление другой Стороне в течение 5 (пяти) рабочих дней, сроки выполнения соответствующих обязательств Сторон продляются на период действия указанных форс-мажорных обстоятельств.</w:t>
            </w:r>
          </w:p>
        </w:tc>
      </w:tr>
      <w:tr w:rsidR="008F2CA2" w:rsidRPr="009F7D1A" w14:paraId="48BFE7E8" w14:textId="77777777" w:rsidTr="00EA0A61">
        <w:trPr>
          <w:trHeight w:val="345"/>
        </w:trPr>
        <w:tc>
          <w:tcPr>
            <w:tcW w:w="2132" w:type="dxa"/>
            <w:vAlign w:val="center"/>
          </w:tcPr>
          <w:p w14:paraId="026B67AF" w14:textId="28F384C7" w:rsidR="008F2CA2" w:rsidRPr="00B05160" w:rsidRDefault="008F2CA2" w:rsidP="008F2CA2">
            <w:pPr>
              <w:pStyle w:val="a4"/>
              <w:numPr>
                <w:ilvl w:val="0"/>
                <w:numId w:val="18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разрешения споров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6D755161" w14:textId="7F65A9B7" w:rsidR="008F2CA2" w:rsidRPr="008F2CA2" w:rsidRDefault="008F2CA2" w:rsidP="008F2CA2">
            <w:pPr>
              <w:pStyle w:val="a4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Стороне по Соглашению с приложением документов, подтверждающих заявленные требования, и должна быть рассмотрена в течение 3 (трех) рабочих дней с даты ее получения. При недостижении соглашения Стороны могут обратиться в Арбитражный суд Воронежской области.</w:t>
            </w:r>
          </w:p>
        </w:tc>
      </w:tr>
      <w:tr w:rsidR="008F2CA2" w:rsidRPr="009F7D1A" w14:paraId="1BB35392" w14:textId="77777777" w:rsidTr="00EA0A61">
        <w:trPr>
          <w:trHeight w:val="345"/>
        </w:trPr>
        <w:tc>
          <w:tcPr>
            <w:tcW w:w="2132" w:type="dxa"/>
            <w:vAlign w:val="center"/>
          </w:tcPr>
          <w:p w14:paraId="337E32EF" w14:textId="1130B8C2" w:rsidR="008F2CA2" w:rsidRPr="00B05160" w:rsidRDefault="008F2CA2" w:rsidP="008F2CA2">
            <w:pPr>
              <w:pStyle w:val="a4"/>
              <w:numPr>
                <w:ilvl w:val="0"/>
                <w:numId w:val="18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условия соглашения</w:t>
            </w:r>
          </w:p>
        </w:tc>
        <w:tc>
          <w:tcPr>
            <w:tcW w:w="8920" w:type="dxa"/>
            <w:gridSpan w:val="2"/>
            <w:tcBorders>
              <w:bottom w:val="single" w:sz="4" w:space="0" w:color="auto"/>
            </w:tcBorders>
          </w:tcPr>
          <w:p w14:paraId="224FE42C" w14:textId="71AAC7E8" w:rsidR="008F2CA2" w:rsidRPr="008F2CA2" w:rsidRDefault="008F2CA2" w:rsidP="003D37D9">
            <w:pPr>
              <w:pStyle w:val="a4"/>
              <w:numPr>
                <w:ilvl w:val="1"/>
                <w:numId w:val="22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не состоит в одной группе лиц с Центром, определенных в соответствии с Федеральным законом от 26 июля 2006 г. №125-ФЗ «О защите конкуренции», 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126F65FB" w14:textId="56A81870" w:rsidR="003D37D9" w:rsidRDefault="003D37D9" w:rsidP="003D37D9">
            <w:pPr>
              <w:pStyle w:val="a4"/>
              <w:numPr>
                <w:ilvl w:val="1"/>
                <w:numId w:val="22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6DF13363" w14:textId="14284EC4" w:rsidR="008F2CA2" w:rsidRDefault="008F2CA2" w:rsidP="003D37D9">
            <w:pPr>
              <w:pStyle w:val="a4"/>
              <w:numPr>
                <w:ilvl w:val="1"/>
                <w:numId w:val="22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6, 9 Федерального закона от 27 июля 2006 года № 152-ФЗ «О персональных данных» Субъект дает согласие на обработку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Центром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а именно – совершение действий, предусмотренных п. 3 ч. 1 ст. 3 Федерального закона от 27 июля 2006 года № 152-ФЗ от 27.07.2006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04D7BE36" w14:textId="11BA12C7" w:rsidR="00B5327F" w:rsidRPr="00B5327F" w:rsidRDefault="00B5327F" w:rsidP="00B5327F">
            <w:pPr>
              <w:pStyle w:val="a4"/>
              <w:numPr>
                <w:ilvl w:val="1"/>
                <w:numId w:val="22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27F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подписания настоящего Соглашения он 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предпринимателя), не осуществляет деятельность, запрещенную законодательством Российской Федерации, в том числе террористическую и (или) экстремистскую, не является недобросовестным поставщиком в соответствии с реестром Федеральной антимонопольной службы (ФАС России), не включен в перечень неблагонадежных участников внешнеэкономической деятельности Банка России.</w:t>
            </w:r>
          </w:p>
          <w:p w14:paraId="594D6123" w14:textId="6C00DB2B" w:rsidR="008F2CA2" w:rsidRDefault="008F2CA2" w:rsidP="003D37D9">
            <w:pPr>
              <w:pStyle w:val="a4"/>
              <w:numPr>
                <w:ilvl w:val="1"/>
                <w:numId w:val="22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изменения у какой-либо из Сторон юридического статуса, адреса, наименования и банковских реквизитов, она обязана письменным уведомлением, в течение 3 (трех) рабочих дней со дня возникновения изменений известить об этом другую Сторону.</w:t>
            </w:r>
          </w:p>
          <w:p w14:paraId="0B74D245" w14:textId="08946571" w:rsidR="008F2CA2" w:rsidRPr="008F2CA2" w:rsidRDefault="008F2CA2" w:rsidP="003D37D9">
            <w:pPr>
              <w:pStyle w:val="a4"/>
              <w:numPr>
                <w:ilvl w:val="1"/>
                <w:numId w:val="22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составлено в 2 (двух) экземплярах, имеющих одинаковую юридическую силу, один из которых находится у Субъекта, другой у Центра.</w:t>
            </w:r>
          </w:p>
        </w:tc>
      </w:tr>
      <w:tr w:rsidR="008F2CA2" w:rsidRPr="009F7D1A" w14:paraId="49BB480E" w14:textId="216D18A8" w:rsidTr="00EA0A61">
        <w:trPr>
          <w:trHeight w:val="240"/>
        </w:trPr>
        <w:tc>
          <w:tcPr>
            <w:tcW w:w="2132" w:type="dxa"/>
            <w:vMerge w:val="restart"/>
            <w:tcBorders>
              <w:right w:val="single" w:sz="4" w:space="0" w:color="auto"/>
            </w:tcBorders>
            <w:vAlign w:val="center"/>
          </w:tcPr>
          <w:p w14:paraId="419E1624" w14:textId="19F74113" w:rsidR="008F2CA2" w:rsidRDefault="00EA0A61" w:rsidP="00EA0A61">
            <w:pPr>
              <w:tabs>
                <w:tab w:val="left" w:pos="589"/>
              </w:tabs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="008F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Реквизиты и подписи Сторон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1E7" w14:textId="6D5AFBD2" w:rsidR="008F2CA2" w:rsidRPr="00363506" w:rsidRDefault="008F2CA2" w:rsidP="008F2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62E" w14:textId="1864549D" w:rsidR="008F2CA2" w:rsidRPr="00363506" w:rsidRDefault="008F2CA2" w:rsidP="008F2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8F2CA2" w:rsidRPr="009F7D1A" w14:paraId="7948C0C3" w14:textId="77777777" w:rsidTr="00EA0A61">
        <w:trPr>
          <w:trHeight w:val="435"/>
        </w:trPr>
        <w:tc>
          <w:tcPr>
            <w:tcW w:w="2132" w:type="dxa"/>
            <w:vMerge/>
            <w:tcBorders>
              <w:right w:val="single" w:sz="4" w:space="0" w:color="auto"/>
            </w:tcBorders>
            <w:vAlign w:val="center"/>
          </w:tcPr>
          <w:p w14:paraId="09407470" w14:textId="77777777" w:rsidR="008F2CA2" w:rsidRDefault="008F2CA2" w:rsidP="008F2CA2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F21" w14:textId="77777777" w:rsidR="008F2CA2" w:rsidRDefault="008F2CA2" w:rsidP="008F2C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49EA513B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3D3B1FC6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203EB284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05345A6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545AC5AF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395EB247" w14:textId="76E150F1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E-mail: </w:t>
            </w:r>
            <w:r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00EA1042" w14:textId="77777777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E7E6BE0" w14:textId="77777777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42FD372F" w14:textId="77777777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073ADE02" w14:textId="77777777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786398F0" w14:textId="77777777" w:rsidR="008F2CA2" w:rsidRDefault="008F2CA2" w:rsidP="008F2CA2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08BF9334" w14:textId="1FEF2175" w:rsidR="008F2CA2" w:rsidRPr="00375FA9" w:rsidRDefault="008F2CA2" w:rsidP="008F2C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14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0F63E362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D885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5FEA36B6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51378B91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5AF20C78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12D54CC9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1BEF71CB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779F6" w14:textId="77777777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E7D9" w14:textId="77777777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4285" w14:textId="77777777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1C849" w14:textId="77777777" w:rsidR="003814D3" w:rsidRDefault="003814D3" w:rsidP="00381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694144C7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6502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__________________/ _______________/</w:t>
            </w:r>
          </w:p>
          <w:p w14:paraId="387EF34E" w14:textId="5F47A19E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7F5A9E74" w14:textId="77777777" w:rsidR="00C85A48" w:rsidRDefault="00C85A48" w:rsidP="00363506">
      <w:pPr>
        <w:rPr>
          <w:rFonts w:ascii="Times New Roman" w:hAnsi="Times New Roman" w:cs="Times New Roman"/>
        </w:rPr>
        <w:sectPr w:rsidR="00C85A48" w:rsidSect="002C472B">
          <w:footerReference w:type="default" r:id="rId8"/>
          <w:pgSz w:w="11906" w:h="16838"/>
          <w:pgMar w:top="397" w:right="340" w:bottom="295" w:left="425" w:header="709" w:footer="465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2F4F6F" w14:paraId="4B1653BA" w14:textId="77777777" w:rsidTr="00DB08D2">
        <w:trPr>
          <w:trHeight w:val="15296"/>
        </w:trPr>
        <w:tc>
          <w:tcPr>
            <w:tcW w:w="11188" w:type="dxa"/>
          </w:tcPr>
          <w:p w14:paraId="74AF6913" w14:textId="4F4E1EEC" w:rsidR="006C02AC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82268"/>
            <w:bookmarkStart w:id="3" w:name="_Hlk536716885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41653E" w14:textId="27B4FB2B" w:rsidR="002F4F6F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DA66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оглашению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 w:rsidR="00375FA9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="00375FA9">
              <w:rPr>
                <w:rFonts w:ascii="Times New Roman" w:hAnsi="Times New Roman" w:cs="Times New Roman"/>
                <w:sz w:val="20"/>
                <w:szCs w:val="20"/>
              </w:rPr>
              <w:t>_______202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2C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>13.1-2023-____</w:t>
            </w:r>
          </w:p>
          <w:p w14:paraId="65D5BF68" w14:textId="77777777" w:rsidR="002F4F6F" w:rsidRPr="006C02AC" w:rsidRDefault="002F4F6F" w:rsidP="002F4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CE859" w14:textId="77777777" w:rsidR="002F4F6F" w:rsidRPr="00363506" w:rsidRDefault="002F4F6F" w:rsidP="002F4F6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740A89ED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на фирменном бланке организации,</w:t>
            </w:r>
          </w:p>
          <w:p w14:paraId="535A4301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логотипом и контактными данными организации</w:t>
            </w:r>
          </w:p>
          <w:p w14:paraId="48C96B9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495"/>
              <w:gridCol w:w="4428"/>
            </w:tblGrid>
            <w:tr w:rsidR="002F4F6F" w:rsidRPr="00363506" w14:paraId="4CB631CE" w14:textId="77777777" w:rsidTr="00F04658">
              <w:tc>
                <w:tcPr>
                  <w:tcW w:w="5495" w:type="dxa"/>
                </w:tcPr>
                <w:p w14:paraId="7231146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14:paraId="5FE7EAF6" w14:textId="2EB4ED80" w:rsidR="002F4F6F" w:rsidRPr="002F4F6F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Исх. № ______ от «__» ________ 202</w:t>
                  </w:r>
                  <w:r w:rsidR="00E8296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___</w:t>
                  </w: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г.</w:t>
                  </w:r>
                </w:p>
                <w:p w14:paraId="5F2DC6D7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14:paraId="7A322063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14:paraId="70116096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«ЦКПЭ ВО»</w:t>
                  </w:r>
                </w:p>
                <w:p w14:paraId="65B3469D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</w:p>
                <w:p w14:paraId="29A8D31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4A184A1" w14:textId="77777777" w:rsidR="002F4F6F" w:rsidRPr="00363506" w:rsidRDefault="002F4F6F" w:rsidP="002F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D15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Уважаем___(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) _______________!</w:t>
            </w:r>
          </w:p>
          <w:p w14:paraId="4D90703C" w14:textId="77777777" w:rsidR="002F4F6F" w:rsidRPr="00363506" w:rsidRDefault="002F4F6F" w:rsidP="002F4F6F">
            <w:pPr>
              <w:autoSpaceDE w:val="0"/>
              <w:autoSpaceDN w:val="0"/>
              <w:adjustRightInd w:val="0"/>
              <w:ind w:firstLine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9D24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Сообщаем, что в рамках сотрудничества с автономной некоммерческой организацией «Центр координации поддержки экспортно-ориентированных субъектов малого и среднего предпринимательства Воронежской области» нами были получены следующие меры поддержки:</w:t>
            </w:r>
          </w:p>
          <w:p w14:paraId="4C4F44C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14:paraId="180E197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14:paraId="6FF423F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..)</w:t>
            </w:r>
          </w:p>
          <w:p w14:paraId="041512AE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 способствовало заключению в 202__ году следующих экспортных контрактов:</w:t>
            </w:r>
          </w:p>
          <w:p w14:paraId="377A3D3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8AE33B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Информация по заключенным экспортным контрактам</w:t>
            </w:r>
          </w:p>
          <w:p w14:paraId="563C4B7D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10932" w:type="dxa"/>
              <w:tblInd w:w="0" w:type="dxa"/>
              <w:tblLook w:val="04A0" w:firstRow="1" w:lastRow="0" w:firstColumn="1" w:lastColumn="0" w:noHBand="0" w:noVBand="1"/>
            </w:tblPr>
            <w:tblGrid>
              <w:gridCol w:w="1284"/>
              <w:gridCol w:w="1506"/>
              <w:gridCol w:w="1763"/>
              <w:gridCol w:w="1985"/>
              <w:gridCol w:w="1559"/>
              <w:gridCol w:w="2835"/>
            </w:tblGrid>
            <w:tr w:rsidR="00375FA9" w:rsidRPr="00363506" w14:paraId="25148F15" w14:textId="77777777" w:rsidTr="00375FA9">
              <w:trPr>
                <w:trHeight w:val="375"/>
              </w:trPr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8DA51" w14:textId="20B8FDE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Страна экспорта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C4272" w14:textId="4EC3C66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Дата подписания контракта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DF445" w14:textId="798E26E6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Н</w:t>
                  </w:r>
                  <w:r w:rsidRPr="00375FA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азвание иностранного контрагента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05362" w14:textId="37927DDB" w:rsid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Предмет контракта</w:t>
                  </w:r>
                </w:p>
                <w:p w14:paraId="71F37BD5" w14:textId="2D5D16E7" w:rsidR="00375FA9" w:rsidRPr="00363506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29FAE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Объем экспорта в тыс. долл. США по курсу ЦБ РФ на дату подписания контракта</w:t>
                  </w:r>
                </w:p>
              </w:tc>
            </w:tr>
            <w:tr w:rsidR="00375FA9" w:rsidRPr="00363506" w14:paraId="54B48F20" w14:textId="77777777" w:rsidTr="003E6EA5">
              <w:trPr>
                <w:trHeight w:val="552"/>
              </w:trPr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49731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2DD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281C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8AF1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2386A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Код ТН ВЭД (4 знака)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ED7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75FA9" w:rsidRPr="00363506" w14:paraId="5F856B4E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1ED4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4" w:name="_Hlk531276849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6030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BFAA3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19F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F7E3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858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322D57DB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27D8F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791D7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2DC78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0A8B6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FBAC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E01B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0F2FC2A6" w14:textId="77777777" w:rsidTr="00375FA9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043B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20D63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83CE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044B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88B0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A0CE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bookmarkEnd w:id="4"/>
            </w:tr>
          </w:tbl>
          <w:p w14:paraId="364B1C8B" w14:textId="77777777" w:rsidR="002F4F6F" w:rsidRPr="00363506" w:rsidRDefault="002F4F6F" w:rsidP="002F4F6F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A92C9D9" w14:textId="294C7222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_______________________ /___________________/</w:t>
            </w:r>
          </w:p>
          <w:p w14:paraId="6C56835D" w14:textId="77777777" w:rsidR="002F4F6F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 МП</w:t>
            </w:r>
          </w:p>
          <w:p w14:paraId="11E2F67A" w14:textId="77777777" w:rsidR="002F4F6F" w:rsidRDefault="002F4F6F" w:rsidP="0036350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4AD49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  <w:sectPr w:rsidR="003E6EA5" w:rsidSect="00DB08D2">
          <w:footerReference w:type="default" r:id="rId9"/>
          <w:footerReference w:type="first" r:id="rId10"/>
          <w:pgSz w:w="11906" w:h="16838"/>
          <w:pgMar w:top="284" w:right="282" w:bottom="142" w:left="426" w:header="708" w:footer="396" w:gutter="0"/>
          <w:cols w:space="708"/>
          <w:docGrid w:linePitch="360"/>
        </w:sectPr>
      </w:pPr>
    </w:p>
    <w:p w14:paraId="55A4D85F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490"/>
        <w:gridCol w:w="3750"/>
        <w:gridCol w:w="5954"/>
      </w:tblGrid>
      <w:tr w:rsidR="00560F89" w14:paraId="15BBB606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bookmarkEnd w:id="3"/>
          <w:p w14:paraId="73BD205B" w14:textId="0FA886F5" w:rsidR="003E6EA5" w:rsidRPr="006C02AC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F42AA" w14:textId="461AF8B8" w:rsidR="003E6EA5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A62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95033"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 xml:space="preserve"> 13.1-2023-____</w:t>
            </w:r>
          </w:p>
          <w:p w14:paraId="313959B0" w14:textId="00328CFC" w:rsidR="00DB08D2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EA4BE" w14:textId="77777777" w:rsidR="00DB08D2" w:rsidRPr="00363506" w:rsidRDefault="00DB08D2" w:rsidP="00DB08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2E573D12" w14:textId="77777777" w:rsidR="00DB08D2" w:rsidRPr="006C02AC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B983A" w14:textId="53ADA125" w:rsidR="0086491F" w:rsidRDefault="0086491F" w:rsidP="003E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1F997A75" w14:textId="77777777" w:rsidTr="00DB08D2">
        <w:trPr>
          <w:trHeight w:val="47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C8F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14:paraId="66AE759E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услуг</w:t>
            </w:r>
          </w:p>
          <w:p w14:paraId="4ED47DF2" w14:textId="01F6F8DA" w:rsidR="00560F89" w:rsidRDefault="00560F89" w:rsidP="0089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от _________ №___</w:t>
            </w:r>
          </w:p>
          <w:p w14:paraId="7AB580DC" w14:textId="77777777" w:rsidR="004128B9" w:rsidRPr="004128B9" w:rsidRDefault="004128B9" w:rsidP="00892B6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E32F46" w14:textId="6770009D" w:rsidR="00892B62" w:rsidRPr="00892B62" w:rsidRDefault="00892B62" w:rsidP="00892B6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6A74E2BE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A0D" w14:textId="77777777" w:rsidR="00892B62" w:rsidRPr="00892B62" w:rsidRDefault="00892B6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FB8ECD" w14:textId="2BDC91B3" w:rsidR="00560F89" w:rsidRDefault="0056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  </w:t>
            </w:r>
            <w:r w:rsidR="004128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___»___________г.</w:t>
            </w:r>
          </w:p>
          <w:p w14:paraId="16A24670" w14:textId="77777777" w:rsidR="00560F89" w:rsidRPr="00892B62" w:rsidRDefault="00560F8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73819A58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BBC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6AD" w14:textId="4D3CB17E" w:rsidR="00560F89" w:rsidRDefault="00E8296B" w:rsidP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Центр,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560F89" w14:paraId="71BA7976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775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C19" w14:textId="77777777" w:rsidR="00AA5650" w:rsidRDefault="00AA5650" w:rsidP="00AA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в дальнейшем «Субъект»,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164BB70F" w14:textId="77777777" w:rsidR="00560F89" w:rsidRPr="00892B62" w:rsidRDefault="00560F89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42F4EC2D" w14:textId="77777777" w:rsidTr="00DB08D2">
        <w:trPr>
          <w:trHeight w:val="7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503" w14:textId="77777777" w:rsidR="00560F89" w:rsidRDefault="00560F89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настоящий акт об оказании услуг (далее – Акт) о нижеследующем:</w:t>
            </w:r>
          </w:p>
        </w:tc>
      </w:tr>
      <w:tr w:rsidR="00560F89" w14:paraId="25232C43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02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E128" w14:textId="7D13CF1B" w:rsidR="00560F89" w:rsidRDefault="006A2ED2" w:rsidP="00505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 xml:space="preserve">Центр оказал Субъекту комплекс услуг по </w:t>
            </w:r>
            <w:r w:rsidR="00505103" w:rsidRPr="00505103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сопровождению экспортного контракта 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 услуги от «____</w:t>
            </w:r>
            <w:proofErr w:type="gramStart"/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_____________ и Соглашением от «___»________________ №____.</w:t>
            </w:r>
          </w:p>
          <w:p w14:paraId="7BFD2D8D" w14:textId="77777777" w:rsidR="000A19EA" w:rsidRDefault="000A19EA" w:rsidP="00505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A86D3" w14:textId="5F4AEB4D" w:rsidR="00505103" w:rsidRDefault="00505103" w:rsidP="00505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3F6D1AC4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F72" w14:textId="2897CFE6" w:rsidR="00560F89" w:rsidRDefault="00D95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685" w14:textId="28515B07" w:rsidR="00560F89" w:rsidRDefault="00560F89" w:rsidP="00864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Стороны не имеют друг к другу претензий по выполнению условий соглашения от _________ №_____ и считают, что все услуги 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 xml:space="preserve">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оказаны надлежаще, в срок и в полном объеме.</w:t>
            </w:r>
          </w:p>
        </w:tc>
      </w:tr>
      <w:tr w:rsidR="00560F89" w14:paraId="36C69B90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1DC" w14:textId="6511EB77" w:rsidR="00560F89" w:rsidRDefault="00D95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AE5" w14:textId="41A926D5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Акт составлен в </w:t>
            </w:r>
            <w:r w:rsidR="009D638B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</w:tc>
      </w:tr>
      <w:tr w:rsidR="009D638B" w14:paraId="2761BA1E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D43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AD3" w14:textId="1CAD5ACF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9D638B" w14:paraId="554018B2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A7C" w14:textId="77777777" w:rsidR="00E8296B" w:rsidRDefault="00E8296B" w:rsidP="00E829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6AA82C6F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50BD90AA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1363AAA5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71962A18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24E230E9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147B261A" w14:textId="6A71B66A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E-mail: </w:t>
            </w:r>
            <w:r w:rsidR="00AA5650"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="00AA5650"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="00AA5650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="00AA5650"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="00AA5650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</w:p>
          <w:p w14:paraId="5371638C" w14:textId="77777777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4004E33A" w14:textId="77777777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5FE68515" w14:textId="0A362884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5ABD0334" w14:textId="77777777" w:rsidR="00E064C6" w:rsidRDefault="00E064C6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98C6DC4" w14:textId="77777777" w:rsidR="00E8296B" w:rsidRDefault="00E8296B" w:rsidP="00E8296B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2CBB6A54" w14:textId="0B5BCAB4" w:rsidR="009D638B" w:rsidRDefault="00E8296B" w:rsidP="00E8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359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2EFA2E8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77F34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3C37D46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 / КПП_______</w:t>
            </w:r>
          </w:p>
          <w:p w14:paraId="1B495C51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686753A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5F024C9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764246C0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89962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D2A3B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12F88" w14:textId="692E175E" w:rsidR="009D638B" w:rsidRDefault="00E06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2DA950F2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313E7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 ____________/</w:t>
            </w:r>
          </w:p>
          <w:p w14:paraId="33F19078" w14:textId="4C6F636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44C43F5B" w14:textId="3AF88C71" w:rsidR="00560F89" w:rsidRDefault="00560F89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3097B3" w14:textId="1F38A743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758B48" w14:textId="476D301C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DB6BAD" w14:textId="76BEACF4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FDF611" w14:textId="28D5B388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553B94" w14:textId="239C55C4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F92FEB2" w14:textId="0541B8E0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55E246B" w14:textId="77777777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344313" w14:textId="28FDDCC9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E0BDD4B" w14:textId="18354AA9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7DE2A7" w14:textId="47A7FBCE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73ECFF" w14:textId="0457C057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7A8AF2" w14:textId="77777777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29B20B" w14:textId="139FFF21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C0B5220" w14:textId="595A9E38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C5EAA2" w14:textId="77777777" w:rsidR="00505103" w:rsidRPr="00363506" w:rsidRDefault="00505103" w:rsidP="00505103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74A948" w14:textId="77777777" w:rsidR="00505103" w:rsidRPr="00363506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05103" w:rsidRPr="00363506" w:rsidSect="00363506">
      <w:pgSz w:w="11906" w:h="16838"/>
      <w:pgMar w:top="284" w:right="282" w:bottom="142" w:left="42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F0C" w14:textId="77777777" w:rsidR="00363506" w:rsidRDefault="00363506" w:rsidP="00363506">
      <w:pPr>
        <w:spacing w:after="0" w:line="240" w:lineRule="auto"/>
      </w:pPr>
      <w:r>
        <w:separator/>
      </w:r>
    </w:p>
  </w:endnote>
  <w:endnote w:type="continuationSeparator" w:id="0">
    <w:p w14:paraId="3A7A9B50" w14:textId="77777777" w:rsidR="00363506" w:rsidRDefault="00363506" w:rsidP="003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29740"/>
      <w:docPartObj>
        <w:docPartGallery w:val="Page Numbers (Bottom of Page)"/>
        <w:docPartUnique/>
      </w:docPartObj>
    </w:sdtPr>
    <w:sdtEndPr/>
    <w:sdtContent>
      <w:p w14:paraId="71E8BC48" w14:textId="00A1A06A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2F1B5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proofErr w:type="gramStart"/>
    <w:r w:rsidRPr="00363506">
      <w:rPr>
        <w:rFonts w:ascii="Times New Roman" w:hAnsi="Times New Roman" w:cs="Times New Roman"/>
        <w:sz w:val="20"/>
        <w:szCs w:val="20"/>
      </w:rPr>
      <w:t>Центр:_</w:t>
    </w:r>
    <w:proofErr w:type="gramEnd"/>
    <w:r w:rsidRPr="00363506">
      <w:rPr>
        <w:rFonts w:ascii="Times New Roman" w:hAnsi="Times New Roman" w:cs="Times New Roman"/>
        <w:sz w:val="20"/>
        <w:szCs w:val="20"/>
      </w:rPr>
      <w:t>____________                                                                                                                                              Субъект:___________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27027"/>
      <w:docPartObj>
        <w:docPartGallery w:val="Page Numbers (Bottom of Page)"/>
        <w:docPartUnique/>
      </w:docPartObj>
    </w:sdtPr>
    <w:sdtEndPr/>
    <w:sdtContent>
      <w:p w14:paraId="08181D83" w14:textId="10D1E0AD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745F1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proofErr w:type="gramStart"/>
    <w:r w:rsidRPr="00363506">
      <w:rPr>
        <w:rFonts w:ascii="Times New Roman" w:hAnsi="Times New Roman" w:cs="Times New Roman"/>
        <w:sz w:val="20"/>
        <w:szCs w:val="20"/>
      </w:rPr>
      <w:t>Центр:_</w:t>
    </w:r>
    <w:proofErr w:type="gramEnd"/>
    <w:r w:rsidRPr="00363506">
      <w:rPr>
        <w:rFonts w:ascii="Times New Roman" w:hAnsi="Times New Roman" w:cs="Times New Roman"/>
        <w:sz w:val="20"/>
        <w:szCs w:val="20"/>
      </w:rPr>
      <w:t>____________                                                                                                                                              Субъект:___________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DF4" w14:textId="1F160294" w:rsidR="00363506" w:rsidRDefault="00524A61">
    <w:pPr>
      <w:pStyle w:val="a7"/>
    </w:pPr>
    <w:r>
      <w:t>Центр</w:t>
    </w:r>
    <w:r w:rsidR="00363506">
      <w:t xml:space="preserve"> _________________</w:t>
    </w:r>
    <w:r w:rsidR="00363506">
      <w:tab/>
    </w:r>
    <w:r w:rsidR="00363506">
      <w:tab/>
    </w:r>
    <w:r>
      <w:t>Субъект</w:t>
    </w:r>
    <w:r w:rsidR="00363506"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00C" w14:textId="77777777" w:rsidR="00363506" w:rsidRDefault="00363506" w:rsidP="00363506">
      <w:pPr>
        <w:spacing w:after="0" w:line="240" w:lineRule="auto"/>
      </w:pPr>
      <w:r>
        <w:separator/>
      </w:r>
    </w:p>
  </w:footnote>
  <w:footnote w:type="continuationSeparator" w:id="0">
    <w:p w14:paraId="1008B975" w14:textId="77777777" w:rsidR="00363506" w:rsidRDefault="00363506" w:rsidP="003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9F"/>
    <w:multiLevelType w:val="multilevel"/>
    <w:tmpl w:val="80ACBA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5E5BF0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3F03"/>
    <w:multiLevelType w:val="hybridMultilevel"/>
    <w:tmpl w:val="464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188"/>
    <w:multiLevelType w:val="multilevel"/>
    <w:tmpl w:val="774AD7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7042BFA"/>
    <w:multiLevelType w:val="hybridMultilevel"/>
    <w:tmpl w:val="145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7CFF"/>
    <w:multiLevelType w:val="hybridMultilevel"/>
    <w:tmpl w:val="331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01CFA"/>
    <w:multiLevelType w:val="multilevel"/>
    <w:tmpl w:val="AB5C58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8A77D2"/>
    <w:multiLevelType w:val="hybridMultilevel"/>
    <w:tmpl w:val="F9BAEAFE"/>
    <w:lvl w:ilvl="0" w:tplc="430CAD1A">
      <w:start w:val="1"/>
      <w:numFmt w:val="bullet"/>
      <w:lvlText w:val="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 w15:restartNumberingAfterBreak="0">
    <w:nsid w:val="3A760FE4"/>
    <w:multiLevelType w:val="multilevel"/>
    <w:tmpl w:val="039CB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F2530A"/>
    <w:multiLevelType w:val="multilevel"/>
    <w:tmpl w:val="545A8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166D48"/>
    <w:multiLevelType w:val="multilevel"/>
    <w:tmpl w:val="6F408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51A32D36"/>
    <w:multiLevelType w:val="multilevel"/>
    <w:tmpl w:val="01A8C4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0D33B4"/>
    <w:multiLevelType w:val="multilevel"/>
    <w:tmpl w:val="7A00D7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951E60"/>
    <w:multiLevelType w:val="multilevel"/>
    <w:tmpl w:val="4D367F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5EC4A95"/>
    <w:multiLevelType w:val="hybridMultilevel"/>
    <w:tmpl w:val="E3D050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66EA6C93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E77EE"/>
    <w:multiLevelType w:val="hybridMultilevel"/>
    <w:tmpl w:val="699E65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7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E5DEB"/>
    <w:multiLevelType w:val="hybridMultilevel"/>
    <w:tmpl w:val="926266E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35EC7"/>
    <w:multiLevelType w:val="hybridMultilevel"/>
    <w:tmpl w:val="9E5CDA70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802B8"/>
    <w:multiLevelType w:val="hybridMultilevel"/>
    <w:tmpl w:val="B42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B4881"/>
    <w:multiLevelType w:val="hybridMultilevel"/>
    <w:tmpl w:val="79A65714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5730">
    <w:abstractNumId w:val="20"/>
  </w:num>
  <w:num w:numId="2" w16cid:durableId="1002660247">
    <w:abstractNumId w:val="5"/>
  </w:num>
  <w:num w:numId="3" w16cid:durableId="1100445441">
    <w:abstractNumId w:val="4"/>
  </w:num>
  <w:num w:numId="4" w16cid:durableId="613752902">
    <w:abstractNumId w:val="1"/>
  </w:num>
  <w:num w:numId="5" w16cid:durableId="976107406">
    <w:abstractNumId w:val="15"/>
  </w:num>
  <w:num w:numId="6" w16cid:durableId="1774864634">
    <w:abstractNumId w:val="2"/>
  </w:num>
  <w:num w:numId="7" w16cid:durableId="884029436">
    <w:abstractNumId w:val="16"/>
  </w:num>
  <w:num w:numId="8" w16cid:durableId="209074661">
    <w:abstractNumId w:val="7"/>
  </w:num>
  <w:num w:numId="9" w16cid:durableId="306979693">
    <w:abstractNumId w:val="19"/>
  </w:num>
  <w:num w:numId="10" w16cid:durableId="1223903536">
    <w:abstractNumId w:val="21"/>
  </w:num>
  <w:num w:numId="11" w16cid:durableId="680932295">
    <w:abstractNumId w:val="18"/>
  </w:num>
  <w:num w:numId="12" w16cid:durableId="2019579516">
    <w:abstractNumId w:val="17"/>
  </w:num>
  <w:num w:numId="13" w16cid:durableId="157355748">
    <w:abstractNumId w:val="14"/>
  </w:num>
  <w:num w:numId="14" w16cid:durableId="471217131">
    <w:abstractNumId w:val="3"/>
  </w:num>
  <w:num w:numId="15" w16cid:durableId="1150564051">
    <w:abstractNumId w:val="8"/>
  </w:num>
  <w:num w:numId="16" w16cid:durableId="1608348198">
    <w:abstractNumId w:val="0"/>
  </w:num>
  <w:num w:numId="17" w16cid:durableId="1603756458">
    <w:abstractNumId w:val="10"/>
  </w:num>
  <w:num w:numId="18" w16cid:durableId="1500581008">
    <w:abstractNumId w:val="13"/>
  </w:num>
  <w:num w:numId="19" w16cid:durableId="1970671494">
    <w:abstractNumId w:val="11"/>
  </w:num>
  <w:num w:numId="20" w16cid:durableId="1836409195">
    <w:abstractNumId w:val="6"/>
  </w:num>
  <w:num w:numId="21" w16cid:durableId="572668947">
    <w:abstractNumId w:val="9"/>
  </w:num>
  <w:num w:numId="22" w16cid:durableId="1171290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formatting="1" w:enforcement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4"/>
    <w:rsid w:val="00015793"/>
    <w:rsid w:val="00040ACF"/>
    <w:rsid w:val="000A19EA"/>
    <w:rsid w:val="00124711"/>
    <w:rsid w:val="001D3E40"/>
    <w:rsid w:val="001E2785"/>
    <w:rsid w:val="00225791"/>
    <w:rsid w:val="002808B0"/>
    <w:rsid w:val="002C0A31"/>
    <w:rsid w:val="002C472B"/>
    <w:rsid w:val="002C7113"/>
    <w:rsid w:val="002D34AE"/>
    <w:rsid w:val="002E6F7D"/>
    <w:rsid w:val="002F4F6F"/>
    <w:rsid w:val="00305185"/>
    <w:rsid w:val="00315D65"/>
    <w:rsid w:val="00341D9A"/>
    <w:rsid w:val="00363506"/>
    <w:rsid w:val="00375FA9"/>
    <w:rsid w:val="003814D3"/>
    <w:rsid w:val="00386047"/>
    <w:rsid w:val="003A2965"/>
    <w:rsid w:val="003D37D9"/>
    <w:rsid w:val="003E6EA5"/>
    <w:rsid w:val="004128B9"/>
    <w:rsid w:val="00465074"/>
    <w:rsid w:val="00485DCF"/>
    <w:rsid w:val="004A627A"/>
    <w:rsid w:val="004B77EB"/>
    <w:rsid w:val="004C5EC5"/>
    <w:rsid w:val="004F3FE0"/>
    <w:rsid w:val="00505103"/>
    <w:rsid w:val="00524A61"/>
    <w:rsid w:val="005470BD"/>
    <w:rsid w:val="00560F89"/>
    <w:rsid w:val="00620D9F"/>
    <w:rsid w:val="00635F9A"/>
    <w:rsid w:val="00652503"/>
    <w:rsid w:val="00671599"/>
    <w:rsid w:val="006A2ED2"/>
    <w:rsid w:val="006C02AC"/>
    <w:rsid w:val="006E068D"/>
    <w:rsid w:val="00710B31"/>
    <w:rsid w:val="007B2A9B"/>
    <w:rsid w:val="007D482E"/>
    <w:rsid w:val="0085240D"/>
    <w:rsid w:val="00854020"/>
    <w:rsid w:val="0086491F"/>
    <w:rsid w:val="00892B62"/>
    <w:rsid w:val="008B42B9"/>
    <w:rsid w:val="008E5FCD"/>
    <w:rsid w:val="008F2CA2"/>
    <w:rsid w:val="008F575D"/>
    <w:rsid w:val="008F6BB6"/>
    <w:rsid w:val="00970690"/>
    <w:rsid w:val="00976226"/>
    <w:rsid w:val="009B0721"/>
    <w:rsid w:val="009B73AD"/>
    <w:rsid w:val="009D638B"/>
    <w:rsid w:val="009F7D1A"/>
    <w:rsid w:val="00A2719F"/>
    <w:rsid w:val="00A27B14"/>
    <w:rsid w:val="00AA5650"/>
    <w:rsid w:val="00AB3DC7"/>
    <w:rsid w:val="00AB64A4"/>
    <w:rsid w:val="00AD4F3B"/>
    <w:rsid w:val="00AE09AD"/>
    <w:rsid w:val="00B5327F"/>
    <w:rsid w:val="00B9634B"/>
    <w:rsid w:val="00BA0260"/>
    <w:rsid w:val="00BA6FE2"/>
    <w:rsid w:val="00C111AB"/>
    <w:rsid w:val="00C63E3B"/>
    <w:rsid w:val="00C74AC4"/>
    <w:rsid w:val="00C85A48"/>
    <w:rsid w:val="00CC42DF"/>
    <w:rsid w:val="00CD03FD"/>
    <w:rsid w:val="00CF5BD4"/>
    <w:rsid w:val="00D143F4"/>
    <w:rsid w:val="00D73933"/>
    <w:rsid w:val="00D95033"/>
    <w:rsid w:val="00DA66BE"/>
    <w:rsid w:val="00DB08D2"/>
    <w:rsid w:val="00DD7450"/>
    <w:rsid w:val="00E02949"/>
    <w:rsid w:val="00E064C6"/>
    <w:rsid w:val="00E35153"/>
    <w:rsid w:val="00E5012A"/>
    <w:rsid w:val="00E57D82"/>
    <w:rsid w:val="00E65D34"/>
    <w:rsid w:val="00E726CB"/>
    <w:rsid w:val="00E76DCD"/>
    <w:rsid w:val="00E8296B"/>
    <w:rsid w:val="00EA0A61"/>
    <w:rsid w:val="00EA3423"/>
    <w:rsid w:val="00EE14C5"/>
    <w:rsid w:val="00EF1124"/>
    <w:rsid w:val="00F13FE7"/>
    <w:rsid w:val="00F27482"/>
    <w:rsid w:val="00F51BEC"/>
    <w:rsid w:val="00F824EB"/>
    <w:rsid w:val="00F938AF"/>
    <w:rsid w:val="00FA4DC2"/>
    <w:rsid w:val="00FC4BA7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CCB59A"/>
  <w15:chartTrackingRefBased/>
  <w15:docId w15:val="{16376D93-D415-4032-B0D2-7E48716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506"/>
  </w:style>
  <w:style w:type="paragraph" w:styleId="a7">
    <w:name w:val="footer"/>
    <w:basedOn w:val="a"/>
    <w:link w:val="a8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06"/>
  </w:style>
  <w:style w:type="table" w:customStyle="1" w:styleId="1">
    <w:name w:val="Сетка таблицы1"/>
    <w:basedOn w:val="a1"/>
    <w:next w:val="a3"/>
    <w:uiPriority w:val="59"/>
    <w:rsid w:val="00363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6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5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0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6A2ED2"/>
    <w:rPr>
      <w:i/>
      <w:iCs/>
    </w:rPr>
  </w:style>
  <w:style w:type="character" w:styleId="af">
    <w:name w:val="Hyperlink"/>
    <w:basedOn w:val="a0"/>
    <w:uiPriority w:val="99"/>
    <w:semiHidden/>
    <w:unhideWhenUsed/>
    <w:rsid w:val="00AB3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99B-1260-4A4F-8C82-DFE86A5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Голобородько Максим В.</cp:lastModifiedBy>
  <cp:revision>17</cp:revision>
  <cp:lastPrinted>2021-07-20T06:41:00Z</cp:lastPrinted>
  <dcterms:created xsi:type="dcterms:W3CDTF">2023-03-10T09:27:00Z</dcterms:created>
  <dcterms:modified xsi:type="dcterms:W3CDTF">2023-04-25T11:41:00Z</dcterms:modified>
</cp:coreProperties>
</file>