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</w:t>
                      </w:r>
                      <w:proofErr w:type="spellStart"/>
                      <w:r>
                        <w:rPr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1DC790A4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№</w:t>
      </w:r>
      <w:r w:rsidRPr="00B562FF">
        <w:rPr>
          <w:b/>
          <w:spacing w:val="-3"/>
          <w:sz w:val="20"/>
          <w:szCs w:val="20"/>
        </w:rPr>
        <w:t xml:space="preserve"> </w:t>
      </w:r>
      <w:r w:rsidR="00B13422">
        <w:rPr>
          <w:b/>
          <w:bCs/>
          <w:sz w:val="20"/>
          <w:szCs w:val="20"/>
        </w:rPr>
        <w:t>7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437C18" w:rsidRPr="003974C4" w:rsidRDefault="00E97946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0708D550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78EC05B2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11A3813E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48A1D980" w:rsidR="00437C18" w:rsidRPr="00F71496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437C18" w:rsidRPr="003974C4" w:rsidRDefault="00E97946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0421E343" w:rsidR="00437C18" w:rsidRPr="003974C4" w:rsidRDefault="00437C18" w:rsidP="00F71496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23183A10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3783E8B" w:rsidR="00437C18" w:rsidRPr="001E7A58" w:rsidRDefault="00437C18">
            <w:pPr>
              <w:pStyle w:val="TableParagraph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437C18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67044651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2A0A79F4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6EF54806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437C18" w:rsidRPr="003974C4" w:rsidRDefault="00E9794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437C18" w:rsidRPr="003974C4" w:rsidRDefault="00E97946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54F23CCB" w:rsidR="00437C18" w:rsidRPr="003974C4" w:rsidRDefault="00E97946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Комплексная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услуга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="00B13422" w:rsidRPr="00B13422">
              <w:rPr>
                <w:spacing w:val="-10"/>
                <w:sz w:val="20"/>
                <w:szCs w:val="20"/>
              </w:rPr>
              <w:t>№7 по размещению СМСП на электронных торговых площадках (участие в государственных закупках)</w:t>
            </w:r>
          </w:p>
        </w:tc>
      </w:tr>
      <w:tr w:rsidR="00437C18" w:rsidRPr="003974C4" w14:paraId="4BABC029" w14:textId="77777777" w:rsidTr="005A29CC">
        <w:trPr>
          <w:trHeight w:val="592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08EA77B3" w14:textId="77777777" w:rsidR="00B13422" w:rsidRPr="00B13422" w:rsidRDefault="00B13422" w:rsidP="00B13422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B13422">
              <w:rPr>
                <w:sz w:val="20"/>
                <w:szCs w:val="20"/>
              </w:rPr>
              <w:t>Первичная консультационная услуга по направлениям и мерам поддержки;</w:t>
            </w:r>
          </w:p>
          <w:p w14:paraId="0E938040" w14:textId="17576C5C" w:rsidR="00437C18" w:rsidRPr="00B13422" w:rsidRDefault="00B13422" w:rsidP="00B13422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before="18" w:line="203" w:lineRule="exact"/>
              <w:rPr>
                <w:sz w:val="20"/>
                <w:szCs w:val="20"/>
              </w:rPr>
            </w:pPr>
            <w:r w:rsidRPr="00B13422">
              <w:rPr>
                <w:sz w:val="20"/>
                <w:szCs w:val="20"/>
              </w:rPr>
              <w:t>Размещению СМСП на электронных торговых площадках (участие в государственных закупках)</w:t>
            </w: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sms</w:t>
      </w:r>
      <w:proofErr w:type="spellEnd"/>
      <w:r>
        <w:rPr>
          <w:sz w:val="18"/>
        </w:rPr>
        <w:t>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и/или сообщений в мессенджерах, и/или </w:t>
      </w:r>
      <w:proofErr w:type="spellStart"/>
      <w:r>
        <w:rPr>
          <w:sz w:val="18"/>
        </w:rPr>
        <w:t>push</w:t>
      </w:r>
      <w:proofErr w:type="spellEnd"/>
      <w:r>
        <w:rPr>
          <w:sz w:val="18"/>
        </w:rPr>
        <w:t>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08418402" w14:textId="5FB733B4" w:rsidR="006C2116" w:rsidRDefault="00E97946">
      <w:pPr>
        <w:tabs>
          <w:tab w:val="left" w:pos="10493"/>
        </w:tabs>
        <w:ind w:left="472" w:right="465"/>
        <w:jc w:val="both"/>
        <w:rPr>
          <w:sz w:val="18"/>
          <w:u w:val="single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r w:rsidR="004B2488">
        <w:br/>
      </w:r>
      <w:r w:rsidR="00B13422" w:rsidRPr="00B13422">
        <w:rPr>
          <w:sz w:val="18"/>
          <w:u w:val="single"/>
        </w:rPr>
        <w:t>https://moibiz36.ru/measures/kompleksnaya-usluga-7-po-razmeshheniju-smsp-na-elektronnyh-torgovyh-ploshhadkah-uchastie-v-gosudarstvennyh-zakupkah/</w:t>
      </w:r>
    </w:p>
    <w:p w14:paraId="34AFF943" w14:textId="06DA8589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77777777" w:rsidR="00437C18" w:rsidRPr="009878D3" w:rsidRDefault="00E97946">
      <w:pPr>
        <w:tabs>
          <w:tab w:val="left" w:pos="2312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9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26"/>
  </w:num>
  <w:num w:numId="7">
    <w:abstractNumId w:val="23"/>
  </w:num>
  <w:num w:numId="8">
    <w:abstractNumId w:val="7"/>
  </w:num>
  <w:num w:numId="9">
    <w:abstractNumId w:val="15"/>
  </w:num>
  <w:num w:numId="10">
    <w:abstractNumId w:val="20"/>
  </w:num>
  <w:num w:numId="11">
    <w:abstractNumId w:val="27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1E7A58"/>
    <w:rsid w:val="001F73B4"/>
    <w:rsid w:val="0030202D"/>
    <w:rsid w:val="003974C4"/>
    <w:rsid w:val="003F71B7"/>
    <w:rsid w:val="00437C18"/>
    <w:rsid w:val="004B2488"/>
    <w:rsid w:val="0058610E"/>
    <w:rsid w:val="005A29CC"/>
    <w:rsid w:val="006C2116"/>
    <w:rsid w:val="006E7508"/>
    <w:rsid w:val="00741149"/>
    <w:rsid w:val="00784381"/>
    <w:rsid w:val="009878D3"/>
    <w:rsid w:val="00AB0DCF"/>
    <w:rsid w:val="00B13422"/>
    <w:rsid w:val="00B33AB6"/>
    <w:rsid w:val="00B562FF"/>
    <w:rsid w:val="00B90A0E"/>
    <w:rsid w:val="00D36A1A"/>
    <w:rsid w:val="00DE7641"/>
    <w:rsid w:val="00E97946"/>
    <w:rsid w:val="00F50F92"/>
    <w:rsid w:val="00F7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Панова Юлия В.</cp:lastModifiedBy>
  <cp:revision>23</cp:revision>
  <dcterms:created xsi:type="dcterms:W3CDTF">2024-02-02T07:37:00Z</dcterms:created>
  <dcterms:modified xsi:type="dcterms:W3CDTF">2024-03-06T08:48:00Z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